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DEECD" w14:textId="27F0DA23" w:rsidR="00B027BE" w:rsidRDefault="00B027BE" w:rsidP="00A64207">
      <w:pPr>
        <w:pStyle w:val="a3"/>
        <w:tabs>
          <w:tab w:val="left" w:pos="-1260"/>
        </w:tabs>
        <w:spacing w:line="240" w:lineRule="auto"/>
        <w:ind w:left="42" w:rightChars="190" w:right="456" w:firstLineChars="0" w:hanging="1"/>
        <w:jc w:val="center"/>
        <w:rPr>
          <w:rFonts w:ascii="標楷體" w:eastAsia="標楷體" w:hAnsi="標楷體"/>
          <w:b/>
          <w:bCs/>
          <w:sz w:val="32"/>
          <w:szCs w:val="32"/>
        </w:rPr>
      </w:pPr>
      <w:r w:rsidRPr="008A6859">
        <w:rPr>
          <w:rFonts w:ascii="標楷體" w:eastAsia="標楷體" w:hAnsi="標楷體"/>
          <w:b/>
          <w:bCs/>
          <w:noProof/>
          <w:sz w:val="40"/>
          <w:szCs w:val="32"/>
        </w:rPr>
        <mc:AlternateContent>
          <mc:Choice Requires="wps">
            <w:drawing>
              <wp:anchor distT="0" distB="0" distL="114300" distR="114300" simplePos="0" relativeHeight="251659264" behindDoc="0" locked="0" layoutInCell="1" allowOverlap="1" wp14:anchorId="38096E4A" wp14:editId="58A0F9DD">
                <wp:simplePos x="0" y="0"/>
                <wp:positionH relativeFrom="column">
                  <wp:posOffset>6269355</wp:posOffset>
                </wp:positionH>
                <wp:positionV relativeFrom="paragraph">
                  <wp:posOffset>6985</wp:posOffset>
                </wp:positionV>
                <wp:extent cx="407670" cy="10039350"/>
                <wp:effectExtent l="0" t="0" r="0" b="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1003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5DCA8" w14:textId="3045DB69" w:rsidR="00B027BE" w:rsidRPr="00C5727C" w:rsidRDefault="00B027BE" w:rsidP="00B027BE">
                            <w:pPr>
                              <w:pStyle w:val="a3"/>
                              <w:tabs>
                                <w:tab w:val="left" w:pos="-1260"/>
                              </w:tabs>
                              <w:spacing w:line="240" w:lineRule="auto"/>
                              <w:ind w:leftChars="24" w:left="1623" w:rightChars="190" w:right="456" w:hangingChars="602" w:hanging="1565"/>
                              <w:jc w:val="both"/>
                              <w:rPr>
                                <w:rFonts w:ascii="標楷體" w:eastAsia="標楷體" w:hAnsi="標楷體"/>
                              </w:rPr>
                            </w:pPr>
                            <w:r w:rsidRPr="0059423E">
                              <w:rPr>
                                <w:rFonts w:ascii="標楷體" w:eastAsia="標楷體" w:hAnsi="標楷體" w:hint="eastAsia"/>
                              </w:rPr>
                              <w:t>附</w:t>
                            </w:r>
                            <w:r>
                              <w:rPr>
                                <w:rFonts w:ascii="標楷體" w:eastAsia="標楷體" w:hAnsi="標楷體" w:hint="eastAsia"/>
                              </w:rPr>
                              <w:t>件</w:t>
                            </w:r>
                            <w:r w:rsidR="00450F56">
                              <w:rPr>
                                <w:rFonts w:ascii="標楷體" w:eastAsia="標楷體" w:hAnsi="標楷體"/>
                                <w:w w:val="89"/>
                                <w:eastAsianLayout w:id="1109042176" w:vert="1" w:vertCompress="1"/>
                              </w:rPr>
                              <w:t>5-1</w:t>
                            </w:r>
                            <w:r>
                              <w:rPr>
                                <w:rFonts w:ascii="標楷體" w:eastAsia="標楷體" w:hAnsi="標楷體" w:hint="eastAsia"/>
                              </w:rPr>
                              <w:t xml:space="preserve">  </w:t>
                            </w:r>
                            <w:r w:rsidR="00FA7D17" w:rsidRPr="00FA7D17">
                              <w:rPr>
                                <w:rFonts w:ascii="標楷體" w:eastAsia="標楷體" w:hAnsi="標楷體" w:hint="eastAsia"/>
                                <w:bCs/>
                                <w:sz w:val="24"/>
                                <w:szCs w:val="32"/>
                              </w:rPr>
                              <w:t>太陽光電發電設備併聯輸配電業特高壓供電線路且設置或共用升壓站額外費率計費說明</w:t>
                            </w:r>
                          </w:p>
                          <w:p w14:paraId="166F0F45" w14:textId="77777777" w:rsidR="00B027BE" w:rsidRPr="00450F56" w:rsidRDefault="00B027BE" w:rsidP="00B027BE">
                            <w:pPr>
                              <w:jc w:val="both"/>
                              <w:rPr>
                                <w:rFonts w:ascii="標楷體" w:eastAsia="標楷體" w:hAnsi="標楷體"/>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96E4A" id="矩形 2" o:spid="_x0000_s1026" style="position:absolute;left:0;text-align:left;margin-left:493.65pt;margin-top:.55pt;width:32.1pt;height:7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" filled="f" stroked="f">
                <v:textbox style="layout-flow:vertical-ideographic">
                  <w:txbxContent>
                    <w:p w14:paraId="5C85DCA8" w14:textId="3045DB69" w:rsidR="00B027BE" w:rsidRPr="00C5727C" w:rsidRDefault="00B027BE" w:rsidP="00B027BE">
                      <w:pPr>
                        <w:pStyle w:val="a3"/>
                        <w:tabs>
                          <w:tab w:val="left" w:pos="-1260"/>
                        </w:tabs>
                        <w:spacing w:line="240" w:lineRule="auto"/>
                        <w:ind w:leftChars="24" w:left="1623" w:rightChars="190" w:right="456" w:hangingChars="602" w:hanging="1565"/>
                        <w:jc w:val="both"/>
                        <w:rPr>
                          <w:rFonts w:ascii="標楷體" w:eastAsia="標楷體" w:hAnsi="標楷體"/>
                        </w:rPr>
                      </w:pPr>
                      <w:r w:rsidRPr="0059423E">
                        <w:rPr>
                          <w:rFonts w:ascii="標楷體" w:eastAsia="標楷體" w:hAnsi="標楷體" w:hint="eastAsia"/>
                        </w:rPr>
                        <w:t>附</w:t>
                      </w:r>
                      <w:r>
                        <w:rPr>
                          <w:rFonts w:ascii="標楷體" w:eastAsia="標楷體" w:hAnsi="標楷體" w:hint="eastAsia"/>
                        </w:rPr>
                        <w:t>件</w:t>
                      </w:r>
                      <w:r w:rsidR="00450F56">
                        <w:rPr>
                          <w:rFonts w:ascii="標楷體" w:eastAsia="標楷體" w:hAnsi="標楷體"/>
                          <w:w w:val="89"/>
                          <w:eastAsianLayout w:id="1109042176" w:vert="1" w:vertCompress="1"/>
                        </w:rPr>
                        <w:t>5-1</w:t>
                      </w:r>
                      <w:r>
                        <w:rPr>
                          <w:rFonts w:ascii="標楷體" w:eastAsia="標楷體" w:hAnsi="標楷體" w:hint="eastAsia"/>
                        </w:rPr>
                        <w:t xml:space="preserve">  </w:t>
                      </w:r>
                      <w:r w:rsidR="00FA7D17" w:rsidRPr="00FA7D17">
                        <w:rPr>
                          <w:rFonts w:ascii="標楷體" w:eastAsia="標楷體" w:hAnsi="標楷體" w:hint="eastAsia"/>
                          <w:bCs/>
                          <w:sz w:val="24"/>
                          <w:szCs w:val="32"/>
                        </w:rPr>
                        <w:t>太陽光電發電設備</w:t>
                      </w:r>
                      <w:proofErr w:type="gramStart"/>
                      <w:r w:rsidR="00FA7D17" w:rsidRPr="00FA7D17">
                        <w:rPr>
                          <w:rFonts w:ascii="標楷體" w:eastAsia="標楷體" w:hAnsi="標楷體" w:hint="eastAsia"/>
                          <w:bCs/>
                          <w:sz w:val="24"/>
                          <w:szCs w:val="32"/>
                        </w:rPr>
                        <w:t>併聯輸</w:t>
                      </w:r>
                      <w:proofErr w:type="gramEnd"/>
                      <w:r w:rsidR="00FA7D17" w:rsidRPr="00FA7D17">
                        <w:rPr>
                          <w:rFonts w:ascii="標楷體" w:eastAsia="標楷體" w:hAnsi="標楷體" w:hint="eastAsia"/>
                          <w:bCs/>
                          <w:sz w:val="24"/>
                          <w:szCs w:val="32"/>
                        </w:rPr>
                        <w:t>配電業</w:t>
                      </w:r>
                      <w:proofErr w:type="gramStart"/>
                      <w:r w:rsidR="00FA7D17" w:rsidRPr="00FA7D17">
                        <w:rPr>
                          <w:rFonts w:ascii="標楷體" w:eastAsia="標楷體" w:hAnsi="標楷體" w:hint="eastAsia"/>
                          <w:bCs/>
                          <w:sz w:val="24"/>
                          <w:szCs w:val="32"/>
                        </w:rPr>
                        <w:t>特</w:t>
                      </w:r>
                      <w:proofErr w:type="gramEnd"/>
                      <w:r w:rsidR="00FA7D17" w:rsidRPr="00FA7D17">
                        <w:rPr>
                          <w:rFonts w:ascii="標楷體" w:eastAsia="標楷體" w:hAnsi="標楷體" w:hint="eastAsia"/>
                          <w:bCs/>
                          <w:sz w:val="24"/>
                          <w:szCs w:val="32"/>
                        </w:rPr>
                        <w:t>高壓供電線路且設置或共用升壓站額外費率計費說明</w:t>
                      </w:r>
                    </w:p>
                    <w:p w14:paraId="166F0F45" w14:textId="77777777" w:rsidR="00B027BE" w:rsidRPr="00450F56" w:rsidRDefault="00B027BE" w:rsidP="00B027BE">
                      <w:pPr>
                        <w:jc w:val="both"/>
                        <w:rPr>
                          <w:rFonts w:ascii="標楷體" w:eastAsia="標楷體" w:hAnsi="標楷體"/>
                        </w:rPr>
                      </w:pPr>
                    </w:p>
                  </w:txbxContent>
                </v:textbox>
              </v:rect>
            </w:pict>
          </mc:Fallback>
        </mc:AlternateContent>
      </w:r>
      <w:r w:rsidR="00CD36E7">
        <w:rPr>
          <w:rFonts w:ascii="標楷體" w:eastAsia="標楷體" w:hAnsi="標楷體" w:hint="eastAsia"/>
          <w:b/>
          <w:bCs/>
          <w:noProof/>
          <w:sz w:val="40"/>
          <w:szCs w:val="32"/>
        </w:rPr>
        <w:t>太陽光電</w:t>
      </w:r>
      <w:r w:rsidR="00CD36E7" w:rsidRPr="008A6859">
        <w:rPr>
          <w:rFonts w:ascii="標楷體" w:eastAsia="標楷體" w:hAnsi="標楷體" w:hint="eastAsia"/>
          <w:b/>
          <w:bCs/>
          <w:sz w:val="40"/>
          <w:szCs w:val="32"/>
        </w:rPr>
        <w:t>發電設備</w:t>
      </w:r>
      <w:r w:rsidR="00CD36E7">
        <w:rPr>
          <w:rFonts w:ascii="標楷體" w:eastAsia="標楷體" w:hAnsi="標楷體" w:hint="eastAsia"/>
          <w:b/>
          <w:bCs/>
          <w:sz w:val="40"/>
          <w:szCs w:val="32"/>
        </w:rPr>
        <w:t>併聯輸配電業特高壓供電線路</w:t>
      </w:r>
      <w:r w:rsidR="00FA7D17">
        <w:rPr>
          <w:rFonts w:ascii="標楷體" w:eastAsia="標楷體" w:hAnsi="標楷體" w:hint="eastAsia"/>
          <w:b/>
          <w:bCs/>
          <w:sz w:val="40"/>
          <w:szCs w:val="32"/>
        </w:rPr>
        <w:t>且設置或共用升壓站</w:t>
      </w:r>
      <w:r w:rsidR="00CD36E7">
        <w:rPr>
          <w:rFonts w:ascii="標楷體" w:eastAsia="標楷體" w:hAnsi="標楷體" w:hint="eastAsia"/>
          <w:b/>
          <w:bCs/>
          <w:sz w:val="40"/>
          <w:szCs w:val="32"/>
        </w:rPr>
        <w:t>額外費率</w:t>
      </w:r>
      <w:r w:rsidRPr="008A6859">
        <w:rPr>
          <w:rFonts w:ascii="標楷體" w:eastAsia="標楷體" w:hAnsi="標楷體" w:hint="eastAsia"/>
          <w:b/>
          <w:bCs/>
          <w:sz w:val="40"/>
          <w:szCs w:val="32"/>
        </w:rPr>
        <w:t>計費說明</w:t>
      </w:r>
    </w:p>
    <w:p w14:paraId="181F289C" w14:textId="77777777" w:rsidR="00B027BE" w:rsidRPr="00A01F86" w:rsidRDefault="00B027BE" w:rsidP="00A01F86">
      <w:pPr>
        <w:pStyle w:val="a3"/>
        <w:tabs>
          <w:tab w:val="left" w:pos="-1260"/>
        </w:tabs>
        <w:spacing w:beforeLines="100" w:before="360" w:line="400" w:lineRule="exact"/>
        <w:ind w:leftChars="2" w:left="1699" w:rightChars="190" w:right="456" w:hangingChars="706" w:hanging="1694"/>
        <w:rPr>
          <w:rFonts w:ascii="標楷體" w:eastAsia="標楷體" w:hAnsi="標楷體"/>
          <w:sz w:val="24"/>
        </w:rPr>
      </w:pPr>
      <w:r w:rsidRPr="00A01F86">
        <w:rPr>
          <w:rFonts w:ascii="標楷體" w:eastAsia="標楷體" w:hAnsi="標楷體" w:hint="eastAsia"/>
          <w:sz w:val="24"/>
        </w:rPr>
        <w:t>一、適用對象</w:t>
      </w:r>
    </w:p>
    <w:p w14:paraId="7E659F24" w14:textId="769302C8" w:rsidR="00B027BE" w:rsidRPr="00A01F86" w:rsidRDefault="00CD36E7" w:rsidP="00BF5C52">
      <w:pPr>
        <w:pStyle w:val="a3"/>
        <w:tabs>
          <w:tab w:val="left" w:pos="-1260"/>
        </w:tabs>
        <w:spacing w:line="400" w:lineRule="exact"/>
        <w:ind w:leftChars="204" w:left="502" w:rightChars="117" w:right="281" w:hangingChars="5" w:hanging="12"/>
        <w:jc w:val="both"/>
        <w:rPr>
          <w:rFonts w:ascii="標楷體" w:eastAsia="標楷體" w:hAnsi="標楷體"/>
          <w:sz w:val="24"/>
        </w:rPr>
      </w:pPr>
      <w:r w:rsidRPr="00A01F86">
        <w:rPr>
          <w:rFonts w:ascii="標楷體" w:eastAsia="標楷體" w:hAnsi="標楷體" w:hint="eastAsia"/>
          <w:sz w:val="24"/>
        </w:rPr>
        <w:t>太陽光電發電設備</w:t>
      </w:r>
      <w:r w:rsidR="00432EA3">
        <w:rPr>
          <w:rFonts w:ascii="標楷體" w:eastAsia="標楷體" w:hAnsi="標楷體" w:hint="eastAsia"/>
          <w:sz w:val="24"/>
        </w:rPr>
        <w:t>適用</w:t>
      </w:r>
      <w:r w:rsidR="00362CAA">
        <w:rPr>
          <w:rFonts w:ascii="標楷體" w:eastAsia="標楷體" w:hAnsi="標楷體" w:hint="eastAsia"/>
          <w:sz w:val="24"/>
        </w:rPr>
        <w:t>112年費率公告</w:t>
      </w:r>
      <w:r w:rsidR="00450F56" w:rsidRPr="00A01F86">
        <w:rPr>
          <w:rFonts w:ascii="標楷體" w:eastAsia="標楷體" w:hAnsi="標楷體" w:hint="eastAsia"/>
          <w:sz w:val="24"/>
        </w:rPr>
        <w:t>，且</w:t>
      </w:r>
      <w:r>
        <w:rPr>
          <w:rFonts w:ascii="標楷體" w:eastAsia="標楷體" w:hAnsi="標楷體" w:hint="eastAsia"/>
          <w:sz w:val="24"/>
        </w:rPr>
        <w:t>共用</w:t>
      </w:r>
      <w:r w:rsidR="00450F56" w:rsidRPr="00A01F86">
        <w:rPr>
          <w:rFonts w:ascii="標楷體" w:eastAsia="標楷體" w:hAnsi="標楷體" w:hint="eastAsia"/>
          <w:sz w:val="24"/>
        </w:rPr>
        <w:t>符合「</w:t>
      </w:r>
      <w:r w:rsidR="00F17019" w:rsidRPr="00A01F86">
        <w:rPr>
          <w:rFonts w:ascii="標楷體" w:eastAsia="標楷體" w:hAnsi="標楷體" w:hint="eastAsia"/>
          <w:sz w:val="24"/>
        </w:rPr>
        <w:t>太</w:t>
      </w:r>
      <w:bookmarkStart w:id="0" w:name="_Hlk145599294"/>
      <w:r w:rsidR="00F17019" w:rsidRPr="00A01F86">
        <w:rPr>
          <w:rFonts w:ascii="標楷體" w:eastAsia="標楷體" w:hAnsi="標楷體" w:hint="eastAsia"/>
          <w:sz w:val="24"/>
        </w:rPr>
        <w:t>陽光電發電業設置共同升壓站及容量分配作業要點</w:t>
      </w:r>
      <w:bookmarkEnd w:id="0"/>
      <w:r w:rsidR="00450F56" w:rsidRPr="00A01F86">
        <w:rPr>
          <w:rFonts w:ascii="標楷體" w:eastAsia="標楷體" w:hAnsi="標楷體" w:hint="eastAsia"/>
          <w:sz w:val="24"/>
        </w:rPr>
        <w:t>」</w:t>
      </w:r>
      <w:r w:rsidR="00F17019" w:rsidRPr="00A01F86">
        <w:rPr>
          <w:rFonts w:ascii="標楷體" w:eastAsia="標楷體" w:hAnsi="標楷體" w:hint="eastAsia"/>
          <w:sz w:val="24"/>
        </w:rPr>
        <w:t>升壓站</w:t>
      </w:r>
      <w:r>
        <w:rPr>
          <w:rFonts w:ascii="標楷體" w:eastAsia="標楷體" w:hAnsi="標楷體" w:hint="eastAsia"/>
          <w:sz w:val="24"/>
        </w:rPr>
        <w:t>，該租用者設備所生產之電能，依112年費率公告第四點第四</w:t>
      </w:r>
      <w:r w:rsidR="002F505F">
        <w:rPr>
          <w:rFonts w:ascii="標楷體" w:eastAsia="標楷體" w:hAnsi="標楷體" w:hint="eastAsia"/>
          <w:sz w:val="24"/>
        </w:rPr>
        <w:t>款</w:t>
      </w:r>
      <w:r>
        <w:rPr>
          <w:rFonts w:ascii="標楷體" w:eastAsia="標楷體" w:hAnsi="標楷體" w:hint="eastAsia"/>
          <w:sz w:val="24"/>
        </w:rPr>
        <w:t>規定給付其併聯</w:t>
      </w:r>
      <w:r w:rsidR="00FA7D17">
        <w:rPr>
          <w:rFonts w:ascii="標楷體" w:eastAsia="標楷體" w:hAnsi="標楷體" w:hint="eastAsia"/>
          <w:sz w:val="24"/>
        </w:rPr>
        <w:t>共同</w:t>
      </w:r>
      <w:r>
        <w:rPr>
          <w:rFonts w:ascii="標楷體" w:eastAsia="標楷體" w:hAnsi="標楷體" w:hint="eastAsia"/>
          <w:sz w:val="24"/>
        </w:rPr>
        <w:t>升壓站設置者之</w:t>
      </w:r>
      <w:r w:rsidRPr="00A01F86">
        <w:rPr>
          <w:rFonts w:ascii="標楷體" w:eastAsia="標楷體" w:hAnsi="標楷體" w:hint="eastAsia"/>
          <w:sz w:val="24"/>
        </w:rPr>
        <w:t>併聯</w:t>
      </w:r>
      <w:r>
        <w:rPr>
          <w:rFonts w:ascii="標楷體" w:eastAsia="標楷體" w:hAnsi="標楷體" w:hint="eastAsia"/>
          <w:sz w:val="24"/>
        </w:rPr>
        <w:t>輸配電業</w:t>
      </w:r>
      <w:r w:rsidRPr="00A01F86">
        <w:rPr>
          <w:rFonts w:ascii="標楷體" w:eastAsia="標楷體" w:hAnsi="標楷體" w:hint="eastAsia"/>
          <w:sz w:val="24"/>
        </w:rPr>
        <w:t>特高壓供電線路</w:t>
      </w:r>
      <w:r>
        <w:rPr>
          <w:rFonts w:ascii="標楷體" w:eastAsia="標楷體" w:hAnsi="標楷體" w:hint="eastAsia"/>
          <w:sz w:val="24"/>
        </w:rPr>
        <w:t>額外費率（以下簡稱升壓站額外費率）</w:t>
      </w:r>
      <w:r w:rsidR="00B027BE" w:rsidRPr="00A01F86">
        <w:rPr>
          <w:rFonts w:ascii="標楷體" w:eastAsia="標楷體" w:hAnsi="標楷體" w:hint="eastAsia"/>
          <w:sz w:val="24"/>
        </w:rPr>
        <w:t>。</w:t>
      </w:r>
    </w:p>
    <w:p w14:paraId="408A8E43" w14:textId="43C5BBE1" w:rsidR="00B027BE" w:rsidRPr="00A01F86" w:rsidRDefault="00B027BE" w:rsidP="00362CAA">
      <w:pPr>
        <w:pStyle w:val="a3"/>
        <w:tabs>
          <w:tab w:val="left" w:pos="-1260"/>
          <w:tab w:val="left" w:pos="8931"/>
        </w:tabs>
        <w:spacing w:beforeLines="50" w:before="180" w:line="400" w:lineRule="exact"/>
        <w:ind w:leftChars="2" w:left="502" w:rightChars="102" w:right="245" w:hangingChars="207" w:hanging="497"/>
        <w:jc w:val="both"/>
        <w:rPr>
          <w:rFonts w:ascii="標楷體" w:eastAsia="標楷體" w:hAnsi="標楷體"/>
          <w:sz w:val="24"/>
        </w:rPr>
      </w:pPr>
      <w:r w:rsidRPr="00A01F86">
        <w:rPr>
          <w:rFonts w:ascii="標楷體" w:eastAsia="標楷體" w:hAnsi="標楷體" w:hint="eastAsia"/>
          <w:sz w:val="24"/>
        </w:rPr>
        <w:t>二、</w:t>
      </w:r>
      <w:r w:rsidR="00586313">
        <w:rPr>
          <w:rFonts w:ascii="標楷體" w:eastAsia="標楷體" w:hAnsi="標楷體" w:hint="eastAsia"/>
        </w:rPr>
        <w:t>併聯</w:t>
      </w:r>
      <w:r w:rsidR="00D939B8" w:rsidRPr="00A01F86">
        <w:rPr>
          <w:rFonts w:ascii="標楷體" w:eastAsia="標楷體" w:hAnsi="標楷體" w:hint="eastAsia"/>
          <w:sz w:val="24"/>
        </w:rPr>
        <w:t>共同升壓站</w:t>
      </w:r>
      <w:r w:rsidR="00586313">
        <w:rPr>
          <w:rFonts w:ascii="標楷體" w:eastAsia="標楷體" w:hAnsi="標楷體" w:hint="eastAsia"/>
        </w:rPr>
        <w:t>租用者之</w:t>
      </w:r>
      <w:r w:rsidR="00586313" w:rsidRPr="00A01F86">
        <w:rPr>
          <w:rFonts w:ascii="標楷體" w:eastAsia="標楷體" w:hAnsi="標楷體" w:hint="eastAsia"/>
          <w:sz w:val="24"/>
        </w:rPr>
        <w:t>太陽光電發電設備</w:t>
      </w:r>
      <w:r w:rsidR="00586313">
        <w:rPr>
          <w:rFonts w:ascii="標楷體" w:eastAsia="標楷體" w:hAnsi="標楷體" w:hint="eastAsia"/>
        </w:rPr>
        <w:t>所生產之電能，甲方應給付乙方之升壓站</w:t>
      </w:r>
      <w:r w:rsidR="00BF5C52">
        <w:rPr>
          <w:rFonts w:ascii="標楷體" w:eastAsia="標楷體" w:hAnsi="標楷體" w:hint="eastAsia"/>
        </w:rPr>
        <w:t>額外</w:t>
      </w:r>
      <w:r w:rsidR="00D939B8" w:rsidRPr="00A01F86">
        <w:rPr>
          <w:rFonts w:ascii="標楷體" w:eastAsia="標楷體" w:hAnsi="標楷體" w:hint="eastAsia"/>
          <w:sz w:val="24"/>
        </w:rPr>
        <w:t>計費公式：</w:t>
      </w:r>
    </w:p>
    <w:p w14:paraId="2576EC9C" w14:textId="56AF6DB1" w:rsidR="00823213" w:rsidRPr="00A01F86" w:rsidRDefault="00823213" w:rsidP="00BF5C52">
      <w:pPr>
        <w:pStyle w:val="a9"/>
        <w:numPr>
          <w:ilvl w:val="0"/>
          <w:numId w:val="2"/>
        </w:numPr>
        <w:autoSpaceDE w:val="0"/>
        <w:autoSpaceDN w:val="0"/>
        <w:adjustRightInd w:val="0"/>
        <w:spacing w:line="400" w:lineRule="exact"/>
        <w:ind w:leftChars="0" w:left="1134" w:rightChars="117" w:right="281" w:hanging="850"/>
        <w:jc w:val="both"/>
        <w:rPr>
          <w:rFonts w:ascii="標楷體" w:eastAsia="標楷體" w:hAnsi="標楷體"/>
          <w:szCs w:val="24"/>
        </w:rPr>
      </w:pPr>
      <w:bookmarkStart w:id="1" w:name="_Hlk145585179"/>
      <w:r w:rsidRPr="00A01F86">
        <w:rPr>
          <w:rFonts w:ascii="標楷體" w:eastAsia="標楷體" w:hAnsi="標楷體" w:hint="eastAsia"/>
          <w:szCs w:val="24"/>
        </w:rPr>
        <w:t>單</w:t>
      </w:r>
      <w:r w:rsidR="00BF5C52">
        <w:rPr>
          <w:rFonts w:ascii="標楷體" w:eastAsia="標楷體" w:hAnsi="標楷體" w:hint="eastAsia"/>
          <w:szCs w:val="24"/>
        </w:rPr>
        <w:t>一升壓站額外費率</w:t>
      </w:r>
      <w:r w:rsidRPr="00A01F86">
        <w:rPr>
          <w:rFonts w:ascii="標楷體" w:eastAsia="標楷體" w:hAnsi="標楷體" w:hint="eastAsia"/>
          <w:szCs w:val="24"/>
        </w:rPr>
        <w:t>之計費公式</w:t>
      </w:r>
    </w:p>
    <w:bookmarkEnd w:id="1"/>
    <w:p w14:paraId="3B572569" w14:textId="0B831BD3" w:rsidR="00823213" w:rsidRPr="00A01F86" w:rsidRDefault="00E5515E" w:rsidP="00A01F86">
      <w:pPr>
        <w:pStyle w:val="a9"/>
        <w:autoSpaceDE w:val="0"/>
        <w:autoSpaceDN w:val="0"/>
        <w:adjustRightInd w:val="0"/>
        <w:spacing w:line="400" w:lineRule="exact"/>
        <w:ind w:leftChars="354" w:left="1335" w:rightChars="117" w:right="281" w:hangingChars="202" w:hanging="485"/>
        <w:jc w:val="both"/>
        <w:rPr>
          <w:rFonts w:ascii="標楷體" w:eastAsia="標楷體" w:hAnsi="標楷體"/>
          <w:szCs w:val="24"/>
        </w:rPr>
      </w:pPr>
      <w:r>
        <w:rPr>
          <w:rFonts w:ascii="標楷體" w:eastAsia="標楷體" w:hAnsi="標楷體" w:hint="eastAsia"/>
          <w:szCs w:val="24"/>
        </w:rPr>
        <w:t>Ｂ</w:t>
      </w:r>
      <w:r w:rsidR="00823213" w:rsidRPr="00A01F86">
        <w:rPr>
          <w:rFonts w:ascii="標楷體" w:eastAsia="標楷體" w:hAnsi="標楷體" w:hint="eastAsia"/>
          <w:szCs w:val="24"/>
        </w:rPr>
        <w:t>＝</w:t>
      </w:r>
      <w:r w:rsidR="00D37258" w:rsidRPr="00A01F86">
        <w:rPr>
          <w:rFonts w:ascii="標楷體" w:eastAsia="標楷體" w:hAnsi="標楷體" w:hint="eastAsia"/>
          <w:szCs w:val="24"/>
        </w:rPr>
        <w:t>Ｅ</w:t>
      </w:r>
      <w:r w:rsidR="008A03A4" w:rsidRPr="00A01F86">
        <w:rPr>
          <w:rFonts w:ascii="標楷體" w:eastAsia="標楷體" w:hAnsi="標楷體" w:hint="eastAsia"/>
          <w:szCs w:val="24"/>
        </w:rPr>
        <w:t>×</w:t>
      </w:r>
      <w:r w:rsidR="00D37258" w:rsidRPr="00A01F86">
        <w:rPr>
          <w:rFonts w:ascii="標楷體" w:eastAsia="標楷體" w:hAnsi="標楷體" w:hint="eastAsia"/>
          <w:szCs w:val="24"/>
        </w:rPr>
        <w:t>Ｙ</w:t>
      </w:r>
    </w:p>
    <w:p w14:paraId="1942F022" w14:textId="334E6A6A" w:rsidR="00823213" w:rsidRPr="00A01F86" w:rsidRDefault="00E5515E" w:rsidP="00A01F86">
      <w:pPr>
        <w:pStyle w:val="a9"/>
        <w:autoSpaceDE w:val="0"/>
        <w:autoSpaceDN w:val="0"/>
        <w:adjustRightInd w:val="0"/>
        <w:spacing w:line="400" w:lineRule="exact"/>
        <w:ind w:leftChars="354" w:left="1335" w:rightChars="117" w:right="281" w:hangingChars="202" w:hanging="485"/>
        <w:jc w:val="both"/>
        <w:rPr>
          <w:rFonts w:ascii="標楷體" w:eastAsia="標楷體" w:hAnsi="標楷體"/>
          <w:szCs w:val="24"/>
        </w:rPr>
      </w:pPr>
      <w:r>
        <w:rPr>
          <w:rFonts w:ascii="標楷體" w:eastAsia="標楷體" w:hAnsi="標楷體" w:hint="eastAsia"/>
          <w:szCs w:val="24"/>
        </w:rPr>
        <w:t>Ｂ</w:t>
      </w:r>
      <w:r w:rsidR="00823213" w:rsidRPr="00A01F86">
        <w:rPr>
          <w:rFonts w:ascii="標楷體" w:eastAsia="標楷體" w:hAnsi="標楷體" w:hint="eastAsia"/>
          <w:szCs w:val="24"/>
        </w:rPr>
        <w:t>：當期甲方</w:t>
      </w:r>
      <w:r w:rsidR="005B0470">
        <w:rPr>
          <w:rFonts w:ascii="標楷體" w:eastAsia="標楷體" w:hAnsi="標楷體" w:hint="eastAsia"/>
          <w:szCs w:val="24"/>
        </w:rPr>
        <w:t>按</w:t>
      </w:r>
      <w:r>
        <w:rPr>
          <w:rFonts w:ascii="標楷體" w:eastAsia="標楷體" w:hAnsi="標楷體" w:hint="eastAsia"/>
          <w:szCs w:val="24"/>
        </w:rPr>
        <w:t>併聯</w:t>
      </w:r>
      <w:r w:rsidR="00FA7D17">
        <w:rPr>
          <w:rFonts w:ascii="標楷體" w:eastAsia="標楷體" w:hAnsi="標楷體" w:hint="eastAsia"/>
          <w:szCs w:val="24"/>
        </w:rPr>
        <w:t>共同</w:t>
      </w:r>
      <w:r w:rsidR="005B0470">
        <w:rPr>
          <w:rFonts w:ascii="標楷體" w:eastAsia="標楷體" w:hAnsi="標楷體" w:hint="eastAsia"/>
          <w:szCs w:val="24"/>
        </w:rPr>
        <w:t>升壓站租用者適用112年費率公告設備計付升壓站額外費率之</w:t>
      </w:r>
      <w:r w:rsidR="00823213" w:rsidRPr="00A01F86">
        <w:rPr>
          <w:rFonts w:ascii="標楷體" w:eastAsia="標楷體" w:hAnsi="標楷體" w:hint="eastAsia"/>
          <w:szCs w:val="24"/>
        </w:rPr>
        <w:t>購電電費(新台幣，計算至元止，元以下四捨五入)。</w:t>
      </w:r>
    </w:p>
    <w:p w14:paraId="0704782D" w14:textId="285900BF" w:rsidR="00D37258" w:rsidRPr="00A01F86" w:rsidRDefault="00D37258" w:rsidP="00A01F86">
      <w:pPr>
        <w:pStyle w:val="a9"/>
        <w:autoSpaceDE w:val="0"/>
        <w:autoSpaceDN w:val="0"/>
        <w:adjustRightInd w:val="0"/>
        <w:spacing w:line="400" w:lineRule="exact"/>
        <w:ind w:leftChars="354" w:left="1335" w:rightChars="117" w:right="281" w:hangingChars="202" w:hanging="485"/>
        <w:jc w:val="both"/>
        <w:rPr>
          <w:rFonts w:ascii="標楷體" w:eastAsia="標楷體" w:hAnsi="標楷體"/>
          <w:szCs w:val="24"/>
        </w:rPr>
      </w:pPr>
      <w:r w:rsidRPr="00A01F86">
        <w:rPr>
          <w:rFonts w:ascii="標楷體" w:eastAsia="標楷體" w:hAnsi="標楷體" w:hint="eastAsia"/>
          <w:szCs w:val="24"/>
        </w:rPr>
        <w:t>Ｅ：適用</w:t>
      </w:r>
      <w:r w:rsidR="003D09E8">
        <w:rPr>
          <w:rFonts w:ascii="標楷體" w:eastAsia="標楷體" w:hAnsi="標楷體" w:hint="eastAsia"/>
          <w:szCs w:val="24"/>
        </w:rPr>
        <w:t>各</w:t>
      </w:r>
      <w:r w:rsidR="00A01F86" w:rsidRPr="00A01F86">
        <w:rPr>
          <w:rFonts w:ascii="標楷體" w:eastAsia="標楷體" w:hAnsi="標楷體" w:hint="eastAsia"/>
          <w:szCs w:val="24"/>
        </w:rPr>
        <w:t>年度</w:t>
      </w:r>
      <w:r w:rsidR="005B0470">
        <w:rPr>
          <w:rFonts w:ascii="標楷體" w:eastAsia="標楷體" w:hAnsi="標楷體" w:hint="eastAsia"/>
          <w:szCs w:val="24"/>
        </w:rPr>
        <w:t>費率公告升壓站</w:t>
      </w:r>
      <w:r w:rsidR="00A01F86" w:rsidRPr="00A01F86">
        <w:rPr>
          <w:rFonts w:ascii="標楷體" w:eastAsia="標楷體" w:hAnsi="標楷體" w:hint="eastAsia"/>
          <w:szCs w:val="24"/>
        </w:rPr>
        <w:t>額外費率</w:t>
      </w:r>
      <w:r w:rsidR="005B0470">
        <w:rPr>
          <w:rFonts w:ascii="標楷體" w:eastAsia="標楷體" w:hAnsi="標楷體" w:hint="eastAsia"/>
          <w:szCs w:val="24"/>
        </w:rPr>
        <w:t>，為每度單價（不含營業稅）</w:t>
      </w:r>
      <w:r w:rsidRPr="00A01F86">
        <w:rPr>
          <w:rFonts w:ascii="標楷體" w:eastAsia="標楷體" w:hAnsi="標楷體" w:hint="eastAsia"/>
          <w:szCs w:val="24"/>
        </w:rPr>
        <w:t>。</w:t>
      </w:r>
    </w:p>
    <w:p w14:paraId="40B14C90" w14:textId="5C774AA9" w:rsidR="00D37258" w:rsidRPr="00A01F86" w:rsidRDefault="00D37258" w:rsidP="00A01F86">
      <w:pPr>
        <w:pStyle w:val="a9"/>
        <w:autoSpaceDE w:val="0"/>
        <w:autoSpaceDN w:val="0"/>
        <w:adjustRightInd w:val="0"/>
        <w:spacing w:line="400" w:lineRule="exact"/>
        <w:ind w:leftChars="354" w:left="1335" w:rightChars="117" w:right="281" w:hangingChars="202" w:hanging="485"/>
        <w:jc w:val="both"/>
        <w:rPr>
          <w:rFonts w:ascii="標楷體" w:eastAsia="標楷體" w:hAnsi="標楷體"/>
          <w:szCs w:val="24"/>
        </w:rPr>
      </w:pPr>
      <w:r w:rsidRPr="00A01F86">
        <w:rPr>
          <w:rFonts w:ascii="標楷體" w:eastAsia="標楷體" w:hAnsi="標楷體" w:hint="eastAsia"/>
          <w:szCs w:val="24"/>
        </w:rPr>
        <w:t>Ｙ：當期甲方向共同升壓站</w:t>
      </w:r>
      <w:r w:rsidR="00BD6EDE">
        <w:rPr>
          <w:rFonts w:ascii="標楷體" w:eastAsia="標楷體" w:hAnsi="標楷體" w:hint="eastAsia"/>
          <w:szCs w:val="24"/>
        </w:rPr>
        <w:t>租</w:t>
      </w:r>
      <w:r w:rsidRPr="00A01F86">
        <w:rPr>
          <w:rFonts w:ascii="標楷體" w:eastAsia="標楷體" w:hAnsi="標楷體" w:hint="eastAsia"/>
          <w:szCs w:val="24"/>
        </w:rPr>
        <w:t>用者躉購電能之總購電度數(kWh計算至整數位，整數以下四捨五入) ，須小於該發電設備總購售電容量所換算之度數(kWh)。</w:t>
      </w:r>
    </w:p>
    <w:p w14:paraId="5C56A945" w14:textId="2C14B242" w:rsidR="00A01F86" w:rsidRPr="00A01F86" w:rsidRDefault="005B0470" w:rsidP="005B0470">
      <w:pPr>
        <w:pStyle w:val="a9"/>
        <w:numPr>
          <w:ilvl w:val="0"/>
          <w:numId w:val="2"/>
        </w:numPr>
        <w:autoSpaceDE w:val="0"/>
        <w:autoSpaceDN w:val="0"/>
        <w:adjustRightInd w:val="0"/>
        <w:spacing w:line="400" w:lineRule="exact"/>
        <w:ind w:leftChars="0" w:left="1134" w:rightChars="117" w:right="281" w:hanging="850"/>
        <w:jc w:val="both"/>
        <w:rPr>
          <w:rFonts w:ascii="標楷體" w:eastAsia="標楷體" w:hAnsi="標楷體"/>
          <w:szCs w:val="24"/>
        </w:rPr>
      </w:pPr>
      <w:r>
        <w:rPr>
          <w:rFonts w:ascii="標楷體" w:eastAsia="標楷體" w:hAnsi="標楷體" w:hint="eastAsia"/>
          <w:szCs w:val="24"/>
        </w:rPr>
        <w:t>不同升壓站額外費率</w:t>
      </w:r>
      <w:r w:rsidRPr="00A01F86">
        <w:rPr>
          <w:rFonts w:ascii="標楷體" w:eastAsia="標楷體" w:hAnsi="標楷體" w:hint="eastAsia"/>
          <w:szCs w:val="24"/>
        </w:rPr>
        <w:t>之計費公式</w:t>
      </w:r>
    </w:p>
    <w:p w14:paraId="02B312E0" w14:textId="6F651EA4" w:rsidR="00A01F86" w:rsidRPr="00A01F86" w:rsidRDefault="00A01F86" w:rsidP="00A01F86">
      <w:pPr>
        <w:pStyle w:val="a9"/>
        <w:autoSpaceDE w:val="0"/>
        <w:autoSpaceDN w:val="0"/>
        <w:adjustRightInd w:val="0"/>
        <w:spacing w:line="400" w:lineRule="exact"/>
        <w:ind w:leftChars="354" w:left="1335" w:rightChars="117" w:right="281" w:hangingChars="202" w:hanging="485"/>
        <w:jc w:val="both"/>
        <w:rPr>
          <w:rFonts w:ascii="標楷體" w:eastAsia="標楷體" w:hAnsi="標楷體"/>
          <w:szCs w:val="24"/>
        </w:rPr>
      </w:pPr>
      <w:r w:rsidRPr="00A01F86">
        <w:rPr>
          <w:rFonts w:ascii="標楷體" w:eastAsia="標楷體" w:hAnsi="標楷體" w:hint="eastAsia"/>
          <w:szCs w:val="24"/>
        </w:rPr>
        <w:tab/>
        <w:t>Ｎ</w:t>
      </w:r>
      <w:r w:rsidRPr="00A01F86">
        <w:rPr>
          <w:rFonts w:ascii="標楷體" w:eastAsia="標楷體" w:hAnsi="標楷體" w:hint="eastAsia"/>
          <w:szCs w:val="24"/>
        </w:rPr>
        <w:tab/>
      </w:r>
      <w:r w:rsidRPr="00A01F86">
        <w:rPr>
          <w:rFonts w:ascii="標楷體" w:eastAsia="標楷體" w:hAnsi="標楷體" w:hint="eastAsia"/>
          <w:szCs w:val="24"/>
        </w:rPr>
        <w:tab/>
      </w:r>
      <w:r w:rsidR="00C934F9">
        <w:rPr>
          <w:rFonts w:ascii="標楷體" w:eastAsia="標楷體" w:hAnsi="標楷體"/>
          <w:szCs w:val="24"/>
        </w:rPr>
        <w:tab/>
      </w:r>
      <w:r w:rsidR="00C934F9">
        <w:rPr>
          <w:rFonts w:ascii="標楷體" w:eastAsia="標楷體" w:hAnsi="標楷體"/>
          <w:szCs w:val="24"/>
        </w:rPr>
        <w:tab/>
      </w:r>
    </w:p>
    <w:p w14:paraId="2AE7C2B7" w14:textId="4C65872E" w:rsidR="00A01F86" w:rsidRPr="00A01F86" w:rsidRDefault="005B0470" w:rsidP="00A01F86">
      <w:pPr>
        <w:pStyle w:val="a9"/>
        <w:autoSpaceDE w:val="0"/>
        <w:autoSpaceDN w:val="0"/>
        <w:adjustRightInd w:val="0"/>
        <w:spacing w:line="400" w:lineRule="exact"/>
        <w:ind w:leftChars="354" w:left="1335" w:rightChars="117" w:right="281" w:hangingChars="202" w:hanging="485"/>
        <w:jc w:val="both"/>
        <w:rPr>
          <w:rFonts w:ascii="標楷體" w:eastAsia="標楷體" w:hAnsi="標楷體"/>
          <w:szCs w:val="24"/>
        </w:rPr>
      </w:pPr>
      <w:r>
        <w:rPr>
          <w:rFonts w:ascii="標楷體" w:eastAsia="標楷體" w:hAnsi="標楷體" w:hint="eastAsia"/>
          <w:szCs w:val="24"/>
        </w:rPr>
        <w:t>Ｂ</w:t>
      </w:r>
      <w:r w:rsidR="00A01F86" w:rsidRPr="00A01F86">
        <w:rPr>
          <w:rFonts w:ascii="標楷體" w:eastAsia="標楷體" w:hAnsi="標楷體" w:hint="eastAsia"/>
          <w:szCs w:val="24"/>
        </w:rPr>
        <w:t>＝</w:t>
      </w:r>
      <w:r w:rsidR="00A01F86" w:rsidRPr="00A01F86">
        <w:rPr>
          <w:rFonts w:ascii="標楷體" w:eastAsia="標楷體" w:hAnsi="標楷體" w:hint="eastAsia"/>
          <w:szCs w:val="24"/>
        </w:rPr>
        <w:tab/>
        <w:t>Σ（</w:t>
      </w:r>
      <w:r>
        <w:rPr>
          <w:rFonts w:ascii="標楷體" w:eastAsia="標楷體" w:hAnsi="標楷體" w:hint="eastAsia"/>
          <w:szCs w:val="24"/>
        </w:rPr>
        <w:t>Ｅ</w:t>
      </w:r>
      <w:r w:rsidR="00A01F86" w:rsidRPr="00A823EA">
        <w:rPr>
          <w:rFonts w:ascii="標楷體" w:eastAsia="標楷體" w:hAnsi="標楷體" w:hint="eastAsia"/>
          <w:sz w:val="32"/>
          <w:szCs w:val="32"/>
          <w:vertAlign w:val="subscript"/>
        </w:rPr>
        <w:t>ｎ</w:t>
      </w:r>
      <w:r w:rsidR="00A01F86" w:rsidRPr="00A01F86">
        <w:rPr>
          <w:rFonts w:ascii="標楷體" w:eastAsia="標楷體" w:hAnsi="標楷體" w:hint="eastAsia"/>
          <w:szCs w:val="24"/>
        </w:rPr>
        <w:t xml:space="preserve"> ×</w:t>
      </w:r>
      <w:r>
        <w:rPr>
          <w:rFonts w:ascii="標楷體" w:eastAsia="標楷體" w:hAnsi="標楷體" w:hint="eastAsia"/>
          <w:szCs w:val="24"/>
        </w:rPr>
        <w:t>Ｙ</w:t>
      </w:r>
      <w:r w:rsidR="00A01F86" w:rsidRPr="00A823EA">
        <w:rPr>
          <w:rFonts w:ascii="標楷體" w:eastAsia="標楷體" w:hAnsi="標楷體" w:hint="eastAsia"/>
          <w:sz w:val="32"/>
          <w:szCs w:val="32"/>
          <w:vertAlign w:val="subscript"/>
        </w:rPr>
        <w:t>ｎ</w:t>
      </w:r>
      <w:r w:rsidR="00A01F86" w:rsidRPr="00A01F86">
        <w:rPr>
          <w:rFonts w:ascii="標楷體" w:eastAsia="標楷體" w:hAnsi="標楷體" w:hint="eastAsia"/>
          <w:szCs w:val="24"/>
        </w:rPr>
        <w:t>）</w:t>
      </w:r>
    </w:p>
    <w:p w14:paraId="1825A7D3" w14:textId="15557B5B" w:rsidR="00A01F86" w:rsidRPr="00A01F86" w:rsidRDefault="00A01F86" w:rsidP="00A01F86">
      <w:pPr>
        <w:pStyle w:val="a9"/>
        <w:autoSpaceDE w:val="0"/>
        <w:autoSpaceDN w:val="0"/>
        <w:adjustRightInd w:val="0"/>
        <w:spacing w:line="400" w:lineRule="exact"/>
        <w:ind w:leftChars="354" w:left="1335" w:rightChars="117" w:right="281" w:hangingChars="202" w:hanging="485"/>
        <w:jc w:val="both"/>
        <w:rPr>
          <w:rFonts w:ascii="標楷體" w:eastAsia="標楷體" w:hAnsi="標楷體"/>
          <w:szCs w:val="24"/>
        </w:rPr>
      </w:pPr>
      <w:r w:rsidRPr="00A01F86">
        <w:rPr>
          <w:rFonts w:ascii="標楷體" w:eastAsia="標楷體" w:hAnsi="標楷體" w:hint="eastAsia"/>
          <w:szCs w:val="24"/>
        </w:rPr>
        <w:tab/>
        <w:t>ｎ=1</w:t>
      </w:r>
      <w:r w:rsidRPr="00A01F86">
        <w:rPr>
          <w:rFonts w:ascii="標楷體" w:eastAsia="標楷體" w:hAnsi="標楷體" w:hint="eastAsia"/>
          <w:szCs w:val="24"/>
        </w:rPr>
        <w:tab/>
      </w:r>
      <w:r w:rsidRPr="00A01F86">
        <w:rPr>
          <w:rFonts w:ascii="標楷體" w:eastAsia="標楷體" w:hAnsi="標楷體" w:hint="eastAsia"/>
          <w:szCs w:val="24"/>
        </w:rPr>
        <w:tab/>
      </w:r>
      <w:r w:rsidR="00C934F9">
        <w:rPr>
          <w:rFonts w:ascii="標楷體" w:eastAsia="標楷體" w:hAnsi="標楷體"/>
          <w:szCs w:val="24"/>
        </w:rPr>
        <w:tab/>
      </w:r>
      <w:r w:rsidR="00C934F9">
        <w:rPr>
          <w:rFonts w:ascii="標楷體" w:eastAsia="標楷體" w:hAnsi="標楷體"/>
          <w:szCs w:val="24"/>
        </w:rPr>
        <w:tab/>
      </w:r>
    </w:p>
    <w:p w14:paraId="77A3FCC0" w14:textId="3395A580" w:rsidR="00A01F86" w:rsidRPr="00A01F86" w:rsidRDefault="005B0470" w:rsidP="005B0470">
      <w:pPr>
        <w:pStyle w:val="a9"/>
        <w:autoSpaceDE w:val="0"/>
        <w:autoSpaceDN w:val="0"/>
        <w:adjustRightInd w:val="0"/>
        <w:spacing w:line="400" w:lineRule="exact"/>
        <w:ind w:leftChars="354" w:left="1416" w:rightChars="117" w:right="281" w:hangingChars="236" w:hanging="566"/>
        <w:jc w:val="both"/>
        <w:rPr>
          <w:rFonts w:ascii="標楷體" w:eastAsia="標楷體" w:hAnsi="標楷體"/>
          <w:szCs w:val="24"/>
        </w:rPr>
      </w:pPr>
      <w:r>
        <w:rPr>
          <w:rFonts w:ascii="標楷體" w:eastAsia="標楷體" w:hAnsi="標楷體" w:hint="eastAsia"/>
          <w:szCs w:val="24"/>
        </w:rPr>
        <w:t>Ｂ</w:t>
      </w:r>
      <w:r w:rsidR="00A01F86" w:rsidRPr="00A01F86">
        <w:rPr>
          <w:rFonts w:ascii="標楷體" w:eastAsia="標楷體" w:hAnsi="標楷體" w:hint="eastAsia"/>
          <w:szCs w:val="24"/>
        </w:rPr>
        <w:t xml:space="preserve"> ：</w:t>
      </w:r>
      <w:r w:rsidRPr="00A01F86">
        <w:rPr>
          <w:rFonts w:ascii="標楷體" w:eastAsia="標楷體" w:hAnsi="標楷體" w:hint="eastAsia"/>
          <w:szCs w:val="24"/>
        </w:rPr>
        <w:t>當期甲方</w:t>
      </w:r>
      <w:r>
        <w:rPr>
          <w:rFonts w:ascii="標楷體" w:eastAsia="標楷體" w:hAnsi="標楷體" w:hint="eastAsia"/>
          <w:szCs w:val="24"/>
        </w:rPr>
        <w:t>按併聯</w:t>
      </w:r>
      <w:r w:rsidR="00FA7D17">
        <w:rPr>
          <w:rFonts w:ascii="標楷體" w:eastAsia="標楷體" w:hAnsi="標楷體" w:hint="eastAsia"/>
          <w:szCs w:val="24"/>
        </w:rPr>
        <w:t>共同</w:t>
      </w:r>
      <w:r>
        <w:rPr>
          <w:rFonts w:ascii="標楷體" w:eastAsia="標楷體" w:hAnsi="標楷體" w:hint="eastAsia"/>
          <w:szCs w:val="24"/>
        </w:rPr>
        <w:t>升壓站租用者適用112年費率公告設備計付升壓站額外費率之</w:t>
      </w:r>
      <w:r w:rsidRPr="00A01F86">
        <w:rPr>
          <w:rFonts w:ascii="標楷體" w:eastAsia="標楷體" w:hAnsi="標楷體" w:hint="eastAsia"/>
          <w:szCs w:val="24"/>
        </w:rPr>
        <w:t>購電電費(新台幣，計算至元止，元以下四捨五入)。</w:t>
      </w:r>
    </w:p>
    <w:p w14:paraId="30B69768" w14:textId="7261BC23" w:rsidR="00A01F86" w:rsidRPr="00A01F86" w:rsidRDefault="00A01F86" w:rsidP="005B0470">
      <w:pPr>
        <w:pStyle w:val="a9"/>
        <w:autoSpaceDE w:val="0"/>
        <w:autoSpaceDN w:val="0"/>
        <w:adjustRightInd w:val="0"/>
        <w:spacing w:line="400" w:lineRule="exact"/>
        <w:ind w:leftChars="354" w:left="1400" w:rightChars="117" w:right="281" w:hangingChars="229" w:hanging="550"/>
        <w:jc w:val="both"/>
        <w:rPr>
          <w:rFonts w:ascii="標楷體" w:eastAsia="標楷體" w:hAnsi="標楷體"/>
          <w:szCs w:val="24"/>
        </w:rPr>
      </w:pPr>
      <w:r w:rsidRPr="00A01F86">
        <w:rPr>
          <w:rFonts w:ascii="標楷體" w:eastAsia="標楷體" w:hAnsi="標楷體" w:hint="eastAsia"/>
          <w:szCs w:val="24"/>
        </w:rPr>
        <w:t>ｎ ：</w:t>
      </w:r>
      <w:r w:rsidR="005B0470">
        <w:rPr>
          <w:rFonts w:ascii="標楷體" w:eastAsia="標楷體" w:hAnsi="標楷體" w:hint="eastAsia"/>
          <w:szCs w:val="24"/>
        </w:rPr>
        <w:t>數件太陽光電發電設備併聯同一升壓站，且該升壓站有擴充容量之情形者，適用首件或擴充後首件太陽光電發電設備升壓站額外費率</w:t>
      </w:r>
      <w:r w:rsidRPr="00A01F86">
        <w:rPr>
          <w:rFonts w:ascii="標楷體" w:eastAsia="標楷體" w:hAnsi="標楷體" w:hint="eastAsia"/>
          <w:szCs w:val="24"/>
        </w:rPr>
        <w:t>序號，ｎ＝ 1,2,…,Ｎ。</w:t>
      </w:r>
    </w:p>
    <w:p w14:paraId="725093B5" w14:textId="0B1A569F" w:rsidR="00C934F9" w:rsidRPr="00A01F86" w:rsidRDefault="005B0470" w:rsidP="005B0470">
      <w:pPr>
        <w:pStyle w:val="a9"/>
        <w:autoSpaceDE w:val="0"/>
        <w:autoSpaceDN w:val="0"/>
        <w:adjustRightInd w:val="0"/>
        <w:spacing w:line="400" w:lineRule="exact"/>
        <w:ind w:leftChars="354" w:left="1455" w:rightChars="117" w:right="281" w:hangingChars="252" w:hanging="605"/>
        <w:jc w:val="both"/>
        <w:rPr>
          <w:rFonts w:ascii="標楷體" w:eastAsia="標楷體" w:hAnsi="標楷體"/>
          <w:szCs w:val="24"/>
        </w:rPr>
      </w:pPr>
      <w:r>
        <w:rPr>
          <w:rFonts w:ascii="標楷體" w:eastAsia="標楷體" w:hAnsi="標楷體" w:hint="eastAsia"/>
          <w:szCs w:val="24"/>
        </w:rPr>
        <w:t>Ｅ</w:t>
      </w:r>
      <w:r w:rsidRPr="00A823EA">
        <w:rPr>
          <w:rFonts w:ascii="標楷體" w:eastAsia="標楷體" w:hAnsi="標楷體" w:hint="eastAsia"/>
          <w:sz w:val="32"/>
          <w:szCs w:val="32"/>
          <w:vertAlign w:val="subscript"/>
        </w:rPr>
        <w:t>ｎ</w:t>
      </w:r>
      <w:r w:rsidR="00C934F9" w:rsidRPr="00A01F86">
        <w:rPr>
          <w:rFonts w:ascii="標楷體" w:eastAsia="標楷體" w:hAnsi="標楷體" w:hint="eastAsia"/>
          <w:szCs w:val="24"/>
        </w:rPr>
        <w:t>：</w:t>
      </w:r>
      <w:r>
        <w:rPr>
          <w:rFonts w:ascii="標楷體" w:eastAsia="標楷體" w:hAnsi="標楷體" w:hint="eastAsia"/>
          <w:szCs w:val="24"/>
        </w:rPr>
        <w:t>數件太陽光電發電設備併聯同一升壓站，且該升壓站有擴充容量之情形者，</w:t>
      </w:r>
      <w:r w:rsidR="00C934F9" w:rsidRPr="00A01F86">
        <w:rPr>
          <w:rFonts w:ascii="標楷體" w:eastAsia="標楷體" w:hAnsi="標楷體" w:hint="eastAsia"/>
          <w:szCs w:val="24"/>
        </w:rPr>
        <w:t>適用</w:t>
      </w:r>
      <w:r w:rsidR="003D09E8">
        <w:rPr>
          <w:rFonts w:ascii="標楷體" w:eastAsia="標楷體" w:hAnsi="標楷體" w:hint="eastAsia"/>
          <w:szCs w:val="24"/>
        </w:rPr>
        <w:t>各</w:t>
      </w:r>
      <w:r w:rsidR="00D864F4">
        <w:rPr>
          <w:rFonts w:ascii="標楷體" w:eastAsia="標楷體" w:hAnsi="標楷體" w:hint="eastAsia"/>
          <w:szCs w:val="24"/>
        </w:rPr>
        <w:t>年</w:t>
      </w:r>
      <w:r w:rsidR="00C934F9" w:rsidRPr="00A01F86">
        <w:rPr>
          <w:rFonts w:ascii="標楷體" w:eastAsia="標楷體" w:hAnsi="標楷體" w:hint="eastAsia"/>
          <w:szCs w:val="24"/>
        </w:rPr>
        <w:t>度</w:t>
      </w:r>
      <w:r>
        <w:rPr>
          <w:rFonts w:ascii="標楷體" w:eastAsia="標楷體" w:hAnsi="標楷體" w:hint="eastAsia"/>
          <w:szCs w:val="24"/>
        </w:rPr>
        <w:t>費率公告升壓站</w:t>
      </w:r>
      <w:r w:rsidR="00C934F9" w:rsidRPr="00A01F86">
        <w:rPr>
          <w:rFonts w:ascii="標楷體" w:eastAsia="標楷體" w:hAnsi="標楷體" w:hint="eastAsia"/>
          <w:szCs w:val="24"/>
        </w:rPr>
        <w:t>額外費率</w:t>
      </w:r>
      <w:r>
        <w:rPr>
          <w:rFonts w:ascii="標楷體" w:eastAsia="標楷體" w:hAnsi="標楷體" w:hint="eastAsia"/>
          <w:szCs w:val="24"/>
        </w:rPr>
        <w:t>序號ｎ之費率，為每度單價（不含營業稅）</w:t>
      </w:r>
      <w:r w:rsidR="00C934F9" w:rsidRPr="00A01F86">
        <w:rPr>
          <w:rFonts w:ascii="標楷體" w:eastAsia="標楷體" w:hAnsi="標楷體" w:hint="eastAsia"/>
          <w:szCs w:val="24"/>
        </w:rPr>
        <w:t>。</w:t>
      </w:r>
    </w:p>
    <w:p w14:paraId="183F85C3" w14:textId="7F48D096" w:rsidR="00C934F9" w:rsidRPr="00A01F86" w:rsidRDefault="005B0470" w:rsidP="005B0470">
      <w:pPr>
        <w:pStyle w:val="a9"/>
        <w:autoSpaceDE w:val="0"/>
        <w:autoSpaceDN w:val="0"/>
        <w:adjustRightInd w:val="0"/>
        <w:spacing w:line="400" w:lineRule="exact"/>
        <w:ind w:leftChars="354" w:left="1455" w:rightChars="117" w:right="281" w:hangingChars="252" w:hanging="605"/>
        <w:jc w:val="both"/>
        <w:rPr>
          <w:rFonts w:ascii="標楷體" w:eastAsia="標楷體" w:hAnsi="標楷體"/>
          <w:szCs w:val="24"/>
        </w:rPr>
      </w:pPr>
      <w:r>
        <w:rPr>
          <w:rFonts w:ascii="標楷體" w:eastAsia="標楷體" w:hAnsi="標楷體" w:hint="eastAsia"/>
          <w:szCs w:val="24"/>
        </w:rPr>
        <w:t>Ｙ</w:t>
      </w:r>
      <w:r w:rsidRPr="00A823EA">
        <w:rPr>
          <w:rFonts w:ascii="標楷體" w:eastAsia="標楷體" w:hAnsi="標楷體" w:hint="eastAsia"/>
          <w:sz w:val="32"/>
          <w:szCs w:val="32"/>
          <w:vertAlign w:val="subscript"/>
        </w:rPr>
        <w:t>ｎ</w:t>
      </w:r>
      <w:r w:rsidR="00C934F9" w:rsidRPr="00A01F86">
        <w:rPr>
          <w:rFonts w:ascii="標楷體" w:eastAsia="標楷體" w:hAnsi="標楷體" w:hint="eastAsia"/>
          <w:szCs w:val="24"/>
        </w:rPr>
        <w:t>：當期甲方向共同升壓站</w:t>
      </w:r>
      <w:r w:rsidR="00BD6EDE">
        <w:rPr>
          <w:rFonts w:ascii="標楷體" w:eastAsia="標楷體" w:hAnsi="標楷體" w:hint="eastAsia"/>
          <w:szCs w:val="24"/>
        </w:rPr>
        <w:t>租</w:t>
      </w:r>
      <w:r w:rsidR="00C934F9" w:rsidRPr="00A01F86">
        <w:rPr>
          <w:rFonts w:ascii="標楷體" w:eastAsia="標楷體" w:hAnsi="標楷體" w:hint="eastAsia"/>
          <w:szCs w:val="24"/>
        </w:rPr>
        <w:t>用者躉購</w:t>
      </w:r>
      <w:r>
        <w:rPr>
          <w:rFonts w:ascii="標楷體" w:eastAsia="標楷體" w:hAnsi="標楷體" w:hint="eastAsia"/>
          <w:szCs w:val="24"/>
        </w:rPr>
        <w:t>適用不同升壓站額外費率序號ｎ之費率</w:t>
      </w:r>
      <w:r w:rsidR="00C934F9" w:rsidRPr="00A01F86">
        <w:rPr>
          <w:rFonts w:ascii="標楷體" w:eastAsia="標楷體" w:hAnsi="標楷體" w:hint="eastAsia"/>
          <w:szCs w:val="24"/>
        </w:rPr>
        <w:t>電能之購電度數(kWh計算至整數位，整數以下四捨五入) ，須小於該發電設備總購售電容量所換算之度數(kWh)</w:t>
      </w:r>
      <w:r w:rsidR="00237751">
        <w:rPr>
          <w:rFonts w:ascii="標楷體" w:eastAsia="標楷體" w:hAnsi="標楷體" w:hint="eastAsia"/>
          <w:szCs w:val="24"/>
        </w:rPr>
        <w:t>，尚未開始購售電之發電設備，當期該設備所生產電能以０度列計</w:t>
      </w:r>
      <w:r w:rsidR="00C934F9" w:rsidRPr="00A01F86">
        <w:rPr>
          <w:rFonts w:ascii="標楷體" w:eastAsia="標楷體" w:hAnsi="標楷體" w:hint="eastAsia"/>
          <w:szCs w:val="24"/>
        </w:rPr>
        <w:t>。</w:t>
      </w:r>
    </w:p>
    <w:p w14:paraId="3C81119F" w14:textId="10476770" w:rsidR="00434A08" w:rsidRDefault="00B027BE" w:rsidP="00237751">
      <w:pPr>
        <w:pStyle w:val="a3"/>
        <w:tabs>
          <w:tab w:val="left" w:pos="-1260"/>
        </w:tabs>
        <w:snapToGrid/>
        <w:spacing w:line="400" w:lineRule="exact"/>
        <w:ind w:leftChars="50" w:left="600" w:rightChars="117" w:right="281" w:hangingChars="200" w:hanging="480"/>
        <w:jc w:val="both"/>
        <w:rPr>
          <w:rFonts w:ascii="標楷體" w:eastAsia="標楷體" w:hAnsi="標楷體"/>
          <w:sz w:val="24"/>
        </w:rPr>
      </w:pPr>
      <w:r w:rsidRPr="00A01F86">
        <w:rPr>
          <w:rFonts w:ascii="標楷體" w:eastAsia="標楷體" w:hAnsi="標楷體" w:cs="Arial" w:hint="eastAsia"/>
          <w:sz w:val="24"/>
        </w:rPr>
        <w:lastRenderedPageBreak/>
        <w:t>三、</w:t>
      </w:r>
      <w:r w:rsidR="00237751">
        <w:rPr>
          <w:rFonts w:ascii="標楷體" w:eastAsia="標楷體" w:hAnsi="標楷體" w:cs="Arial" w:hint="eastAsia"/>
          <w:sz w:val="24"/>
        </w:rPr>
        <w:t>升壓站額外費率係適用112年度費率公告附表五註3者，</w:t>
      </w:r>
      <w:r w:rsidR="00434A08">
        <w:rPr>
          <w:rFonts w:ascii="標楷體" w:eastAsia="標楷體" w:hAnsi="標楷體" w:hint="eastAsia"/>
          <w:sz w:val="24"/>
        </w:rPr>
        <w:t>調整之額外費率生效日係以新併聯太陽光電發電設備之完工日起算，並適用併聯至同一共同升壓站之全數太陽光電發電設備。</w:t>
      </w:r>
    </w:p>
    <w:p w14:paraId="07B54144" w14:textId="19EE3DE7" w:rsidR="00B027BE" w:rsidRDefault="00237751" w:rsidP="00237751">
      <w:pPr>
        <w:pStyle w:val="a3"/>
        <w:tabs>
          <w:tab w:val="left" w:pos="-1260"/>
        </w:tabs>
        <w:snapToGrid/>
        <w:spacing w:line="400" w:lineRule="exact"/>
        <w:ind w:leftChars="49" w:left="586" w:rightChars="117" w:right="281" w:hangingChars="195" w:hanging="468"/>
        <w:jc w:val="both"/>
        <w:rPr>
          <w:rFonts w:ascii="標楷體" w:eastAsia="標楷體" w:hAnsi="標楷體"/>
          <w:sz w:val="24"/>
        </w:rPr>
      </w:pPr>
      <w:r>
        <w:rPr>
          <w:rFonts w:ascii="標楷體" w:eastAsia="標楷體" w:hAnsi="標楷體" w:cs="Arial" w:hint="eastAsia"/>
          <w:sz w:val="24"/>
        </w:rPr>
        <w:t>四</w:t>
      </w:r>
      <w:r w:rsidRPr="00A01F86">
        <w:rPr>
          <w:rFonts w:ascii="標楷體" w:eastAsia="標楷體" w:hAnsi="標楷體" w:cs="Arial" w:hint="eastAsia"/>
          <w:sz w:val="24"/>
        </w:rPr>
        <w:t>、</w:t>
      </w:r>
      <w:r w:rsidR="00434A08" w:rsidRPr="00A01F86">
        <w:rPr>
          <w:rFonts w:ascii="標楷體" w:eastAsia="標楷體" w:hAnsi="標楷體" w:hint="eastAsia"/>
          <w:sz w:val="24"/>
        </w:rPr>
        <w:t>共同升壓站</w:t>
      </w:r>
      <w:r w:rsidR="00BD6EDE">
        <w:rPr>
          <w:rFonts w:ascii="標楷體" w:eastAsia="標楷體" w:hAnsi="標楷體" w:hint="eastAsia"/>
          <w:sz w:val="24"/>
        </w:rPr>
        <w:t>租</w:t>
      </w:r>
      <w:r w:rsidR="00434A08" w:rsidRPr="00A01F86">
        <w:rPr>
          <w:rFonts w:ascii="標楷體" w:eastAsia="標楷體" w:hAnsi="標楷體" w:hint="eastAsia"/>
          <w:sz w:val="24"/>
        </w:rPr>
        <w:t>用者</w:t>
      </w:r>
      <w:r w:rsidR="00434A08">
        <w:rPr>
          <w:rFonts w:ascii="標楷體" w:eastAsia="標楷體" w:hAnsi="標楷體" w:hint="eastAsia"/>
          <w:sz w:val="24"/>
        </w:rPr>
        <w:t>之太陽光電發電設備併聯試運轉期間，</w:t>
      </w:r>
      <w:r>
        <w:rPr>
          <w:rFonts w:ascii="標楷體" w:eastAsia="標楷體" w:hAnsi="標楷體" w:hint="eastAsia"/>
          <w:sz w:val="24"/>
        </w:rPr>
        <w:t>適用</w:t>
      </w:r>
      <w:r w:rsidR="00434A08">
        <w:rPr>
          <w:rFonts w:ascii="標楷體" w:eastAsia="標楷體" w:hAnsi="標楷體" w:hint="eastAsia"/>
          <w:sz w:val="24"/>
        </w:rPr>
        <w:t>升壓站</w:t>
      </w:r>
      <w:r w:rsidR="00434A08" w:rsidRPr="00A01F86">
        <w:rPr>
          <w:rFonts w:ascii="標楷體" w:eastAsia="標楷體" w:hAnsi="標楷體" w:hint="eastAsia"/>
          <w:sz w:val="24"/>
        </w:rPr>
        <w:t>額外</w:t>
      </w:r>
      <w:r w:rsidR="00434A08">
        <w:rPr>
          <w:rFonts w:ascii="標楷體" w:eastAsia="標楷體" w:hAnsi="標楷體" w:hint="eastAsia"/>
          <w:sz w:val="24"/>
        </w:rPr>
        <w:t>費</w:t>
      </w:r>
      <w:r>
        <w:rPr>
          <w:rFonts w:ascii="標楷體" w:eastAsia="標楷體" w:hAnsi="標楷體" w:hint="eastAsia"/>
          <w:sz w:val="24"/>
        </w:rPr>
        <w:t>率之總購電度數</w:t>
      </w:r>
      <w:r w:rsidR="00434A08">
        <w:rPr>
          <w:rFonts w:ascii="標楷體" w:eastAsia="標楷體" w:hAnsi="標楷體" w:hint="eastAsia"/>
          <w:sz w:val="24"/>
        </w:rPr>
        <w:t>，於</w:t>
      </w:r>
      <w:r w:rsidR="00434A08" w:rsidRPr="00A01F86">
        <w:rPr>
          <w:rFonts w:ascii="標楷體" w:eastAsia="標楷體" w:hAnsi="標楷體" w:hint="eastAsia"/>
          <w:sz w:val="24"/>
        </w:rPr>
        <w:t>共同升壓站</w:t>
      </w:r>
      <w:r w:rsidR="00BD6EDE">
        <w:rPr>
          <w:rFonts w:ascii="標楷體" w:eastAsia="標楷體" w:hAnsi="標楷體" w:hint="eastAsia"/>
          <w:sz w:val="24"/>
        </w:rPr>
        <w:t>租</w:t>
      </w:r>
      <w:r w:rsidR="00434A08" w:rsidRPr="00A01F86">
        <w:rPr>
          <w:rFonts w:ascii="標楷體" w:eastAsia="標楷體" w:hAnsi="標楷體" w:hint="eastAsia"/>
          <w:sz w:val="24"/>
        </w:rPr>
        <w:t>用者</w:t>
      </w:r>
      <w:r w:rsidR="00434A08">
        <w:rPr>
          <w:rFonts w:ascii="標楷體" w:eastAsia="標楷體" w:hAnsi="標楷體" w:hint="eastAsia"/>
          <w:sz w:val="24"/>
        </w:rPr>
        <w:t>之太陽光電發電設備正式</w:t>
      </w:r>
      <w:r>
        <w:rPr>
          <w:rFonts w:ascii="標楷體" w:eastAsia="標楷體" w:hAnsi="標楷體" w:hint="eastAsia"/>
          <w:sz w:val="24"/>
        </w:rPr>
        <w:t>購</w:t>
      </w:r>
      <w:r w:rsidR="00434A08">
        <w:rPr>
          <w:rFonts w:ascii="標楷體" w:eastAsia="標楷體" w:hAnsi="標楷體" w:hint="eastAsia"/>
          <w:sz w:val="24"/>
        </w:rPr>
        <w:t>售電能日後</w:t>
      </w:r>
      <w:r w:rsidR="002B38ED">
        <w:rPr>
          <w:rFonts w:ascii="標楷體" w:eastAsia="標楷體" w:hAnsi="標楷體" w:hint="eastAsia"/>
          <w:sz w:val="24"/>
        </w:rPr>
        <w:t>辦理</w:t>
      </w:r>
      <w:r w:rsidR="00434A08">
        <w:rPr>
          <w:rFonts w:ascii="標楷體" w:eastAsia="標楷體" w:hAnsi="標楷體" w:hint="eastAsia"/>
          <w:sz w:val="24"/>
        </w:rPr>
        <w:t>無息結算電費。</w:t>
      </w:r>
    </w:p>
    <w:p w14:paraId="4B650A6D" w14:textId="5EAD0D8D" w:rsidR="008C454F" w:rsidRPr="00237751" w:rsidRDefault="00237751" w:rsidP="00237751">
      <w:pPr>
        <w:pStyle w:val="a3"/>
        <w:tabs>
          <w:tab w:val="left" w:pos="-1260"/>
        </w:tabs>
        <w:snapToGrid/>
        <w:spacing w:line="400" w:lineRule="exact"/>
        <w:ind w:leftChars="50" w:left="566" w:rightChars="117" w:right="281" w:hangingChars="186" w:hanging="446"/>
        <w:jc w:val="both"/>
        <w:rPr>
          <w:rFonts w:ascii="標楷體" w:eastAsia="標楷體" w:hAnsi="標楷體"/>
          <w:sz w:val="24"/>
        </w:rPr>
      </w:pPr>
      <w:r w:rsidRPr="00237751">
        <w:rPr>
          <w:rFonts w:ascii="標楷體" w:eastAsia="標楷體" w:hAnsi="標楷體" w:hint="eastAsia"/>
          <w:sz w:val="24"/>
        </w:rPr>
        <w:t>五、</w:t>
      </w:r>
      <w:r w:rsidR="003D09E8">
        <w:rPr>
          <w:rFonts w:ascii="標楷體" w:eastAsia="標楷體" w:hAnsi="標楷體" w:hint="eastAsia"/>
          <w:sz w:val="24"/>
        </w:rPr>
        <w:t>乙方</w:t>
      </w:r>
      <w:r w:rsidRPr="00237751">
        <w:rPr>
          <w:rFonts w:ascii="標楷體" w:eastAsia="標楷體" w:hAnsi="標楷體" w:hint="eastAsia"/>
          <w:sz w:val="24"/>
        </w:rPr>
        <w:t>應</w:t>
      </w:r>
      <w:r w:rsidR="008C454F" w:rsidRPr="00237751">
        <w:rPr>
          <w:rFonts w:ascii="標楷體" w:eastAsia="標楷體" w:hAnsi="標楷體" w:hint="eastAsia"/>
          <w:sz w:val="24"/>
        </w:rPr>
        <w:t>同意當期甲方向共同升壓站</w:t>
      </w:r>
      <w:r w:rsidR="00BD6EDE" w:rsidRPr="00237751">
        <w:rPr>
          <w:rFonts w:ascii="標楷體" w:eastAsia="標楷體" w:hAnsi="標楷體" w:hint="eastAsia"/>
          <w:sz w:val="24"/>
        </w:rPr>
        <w:t>租</w:t>
      </w:r>
      <w:r w:rsidR="008C454F" w:rsidRPr="00237751">
        <w:rPr>
          <w:rFonts w:ascii="標楷體" w:eastAsia="標楷體" w:hAnsi="標楷體" w:hint="eastAsia"/>
          <w:sz w:val="24"/>
        </w:rPr>
        <w:t>用者躉購電能之總購電度數</w:t>
      </w:r>
      <w:r w:rsidR="00EC2E62">
        <w:rPr>
          <w:rFonts w:ascii="標楷體" w:eastAsia="標楷體" w:hAnsi="標楷體" w:hint="eastAsia"/>
          <w:sz w:val="24"/>
        </w:rPr>
        <w:t>，</w:t>
      </w:r>
      <w:r w:rsidRPr="00237751">
        <w:rPr>
          <w:rFonts w:ascii="標楷體" w:eastAsia="標楷體" w:hAnsi="標楷體" w:hint="eastAsia"/>
          <w:sz w:val="24"/>
        </w:rPr>
        <w:t>悉</w:t>
      </w:r>
      <w:r w:rsidR="00EC2E62">
        <w:rPr>
          <w:rFonts w:ascii="標楷體" w:eastAsia="標楷體" w:hAnsi="標楷體" w:hint="eastAsia"/>
          <w:sz w:val="24"/>
        </w:rPr>
        <w:t>以甲方與共同升壓站租用者間再生能源電能躉購契約</w:t>
      </w:r>
      <w:r w:rsidR="008C454F" w:rsidRPr="00237751">
        <w:rPr>
          <w:rFonts w:ascii="標楷體" w:eastAsia="標楷體" w:hAnsi="標楷體" w:hint="eastAsia"/>
          <w:sz w:val="24"/>
        </w:rPr>
        <w:t>約定抄讀見其計量設備計得或推算之度數為準，</w:t>
      </w:r>
      <w:r w:rsidR="003D09E8">
        <w:rPr>
          <w:rFonts w:ascii="標楷體" w:eastAsia="標楷體" w:hAnsi="標楷體" w:hint="eastAsia"/>
          <w:sz w:val="24"/>
        </w:rPr>
        <w:t>乙方</w:t>
      </w:r>
      <w:r w:rsidR="008C454F" w:rsidRPr="00237751">
        <w:rPr>
          <w:rFonts w:ascii="標楷體" w:eastAsia="標楷體" w:hAnsi="標楷體" w:hint="eastAsia"/>
          <w:sz w:val="24"/>
        </w:rPr>
        <w:t>絕無</w:t>
      </w:r>
      <w:r w:rsidR="00BA50CB">
        <w:rPr>
          <w:rFonts w:ascii="標楷體" w:eastAsia="標楷體" w:hAnsi="標楷體" w:hint="eastAsia"/>
          <w:sz w:val="24"/>
        </w:rPr>
        <w:t>任何</w:t>
      </w:r>
      <w:r w:rsidR="008C454F" w:rsidRPr="00237751">
        <w:rPr>
          <w:rFonts w:ascii="標楷體" w:eastAsia="標楷體" w:hAnsi="標楷體" w:hint="eastAsia"/>
          <w:sz w:val="24"/>
        </w:rPr>
        <w:t>異議。</w:t>
      </w:r>
    </w:p>
    <w:p w14:paraId="3D88FD2A" w14:textId="77777777" w:rsidR="008C454F" w:rsidRPr="003D09E8" w:rsidRDefault="008C454F" w:rsidP="008C454F">
      <w:pPr>
        <w:pStyle w:val="a3"/>
        <w:tabs>
          <w:tab w:val="left" w:pos="-1260"/>
        </w:tabs>
        <w:snapToGrid/>
        <w:spacing w:line="400" w:lineRule="exact"/>
        <w:ind w:leftChars="50" w:left="785" w:rightChars="117" w:right="281" w:hangingChars="277" w:hanging="665"/>
        <w:jc w:val="both"/>
        <w:rPr>
          <w:rFonts w:ascii="標楷體" w:eastAsia="標楷體" w:hAnsi="標楷體"/>
          <w:sz w:val="24"/>
        </w:rPr>
      </w:pPr>
    </w:p>
    <w:sectPr w:rsidR="008C454F" w:rsidRPr="003D09E8" w:rsidSect="00B027BE">
      <w:footerReference w:type="default" r:id="rId7"/>
      <w:pgSz w:w="11906" w:h="16838"/>
      <w:pgMar w:top="1440" w:right="127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82875" w14:textId="77777777" w:rsidR="00AD105D" w:rsidRDefault="00AD105D" w:rsidP="00450F56">
      <w:r>
        <w:separator/>
      </w:r>
    </w:p>
  </w:endnote>
  <w:endnote w:type="continuationSeparator" w:id="0">
    <w:p w14:paraId="0B3CA467" w14:textId="77777777" w:rsidR="00AD105D" w:rsidRDefault="00AD105D" w:rsidP="00450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7DF9" w14:textId="6C162A03" w:rsidR="00D864F4" w:rsidRPr="00D864F4" w:rsidRDefault="00D864F4">
    <w:pPr>
      <w:pStyle w:val="a7"/>
      <w:jc w:val="center"/>
      <w:rPr>
        <w:rFonts w:ascii="標楷體" w:eastAsia="標楷體" w:hAnsi="標楷體"/>
      </w:rPr>
    </w:pPr>
    <w:r w:rsidRPr="00D864F4">
      <w:rPr>
        <w:rFonts w:ascii="標楷體" w:eastAsia="標楷體" w:hAnsi="標楷體" w:hint="eastAsia"/>
      </w:rPr>
      <w:t xml:space="preserve">第 </w:t>
    </w:r>
    <w:sdt>
      <w:sdtPr>
        <w:rPr>
          <w:rFonts w:ascii="標楷體" w:eastAsia="標楷體" w:hAnsi="標楷體"/>
        </w:rPr>
        <w:id w:val="-1434741468"/>
        <w:docPartObj>
          <w:docPartGallery w:val="Page Numbers (Bottom of Page)"/>
          <w:docPartUnique/>
        </w:docPartObj>
      </w:sdtPr>
      <w:sdtEndPr/>
      <w:sdtContent>
        <w:r w:rsidRPr="00D864F4">
          <w:rPr>
            <w:rFonts w:ascii="標楷體" w:eastAsia="標楷體" w:hAnsi="標楷體"/>
          </w:rPr>
          <w:fldChar w:fldCharType="begin"/>
        </w:r>
        <w:r w:rsidRPr="00D864F4">
          <w:rPr>
            <w:rFonts w:ascii="標楷體" w:eastAsia="標楷體" w:hAnsi="標楷體"/>
          </w:rPr>
          <w:instrText>PAGE   \* MERGEFORMAT</w:instrText>
        </w:r>
        <w:r w:rsidRPr="00D864F4">
          <w:rPr>
            <w:rFonts w:ascii="標楷體" w:eastAsia="標楷體" w:hAnsi="標楷體"/>
          </w:rPr>
          <w:fldChar w:fldCharType="separate"/>
        </w:r>
        <w:r w:rsidRPr="00D864F4">
          <w:rPr>
            <w:rFonts w:ascii="標楷體" w:eastAsia="標楷體" w:hAnsi="標楷體"/>
            <w:lang w:val="zh-TW"/>
          </w:rPr>
          <w:t>2</w:t>
        </w:r>
        <w:r w:rsidRPr="00D864F4">
          <w:rPr>
            <w:rFonts w:ascii="標楷體" w:eastAsia="標楷體" w:hAnsi="標楷體"/>
          </w:rPr>
          <w:fldChar w:fldCharType="end"/>
        </w:r>
        <w:r w:rsidRPr="00D864F4">
          <w:rPr>
            <w:rFonts w:ascii="標楷體" w:eastAsia="標楷體" w:hAnsi="標楷體" w:hint="eastAsia"/>
          </w:rPr>
          <w:t xml:space="preserve"> </w:t>
        </w:r>
      </w:sdtContent>
    </w:sdt>
    <w:r w:rsidRPr="00D864F4">
      <w:rPr>
        <w:rFonts w:ascii="標楷體" w:eastAsia="標楷體" w:hAnsi="標楷體" w:hint="eastAsia"/>
      </w:rPr>
      <w:t>頁</w:t>
    </w:r>
  </w:p>
  <w:p w14:paraId="503036C7" w14:textId="77777777" w:rsidR="00D864F4" w:rsidRDefault="00D864F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E6E03" w14:textId="77777777" w:rsidR="00AD105D" w:rsidRDefault="00AD105D" w:rsidP="00450F56">
      <w:r>
        <w:separator/>
      </w:r>
    </w:p>
  </w:footnote>
  <w:footnote w:type="continuationSeparator" w:id="0">
    <w:p w14:paraId="3083C2DD" w14:textId="77777777" w:rsidR="00AD105D" w:rsidRDefault="00AD105D" w:rsidP="00450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E7D46"/>
    <w:multiLevelType w:val="hybridMultilevel"/>
    <w:tmpl w:val="A74693A4"/>
    <w:lvl w:ilvl="0" w:tplc="65F4DAF0">
      <w:start w:val="1"/>
      <w:numFmt w:val="taiwaneseCountingThousand"/>
      <w:lvlText w:val="（%1）"/>
      <w:lvlJc w:val="left"/>
      <w:pPr>
        <w:ind w:left="600" w:hanging="480"/>
      </w:pPr>
      <w:rPr>
        <w:rFonts w:hint="eastAsia"/>
      </w:rPr>
    </w:lvl>
    <w:lvl w:ilvl="1" w:tplc="FFFFFFFF" w:tentative="1">
      <w:start w:val="1"/>
      <w:numFmt w:val="ideographTraditional"/>
      <w:lvlText w:val="%2、"/>
      <w:lvlJc w:val="left"/>
      <w:pPr>
        <w:ind w:left="1080" w:hanging="480"/>
      </w:pPr>
    </w:lvl>
    <w:lvl w:ilvl="2" w:tplc="FFFFFFFF" w:tentative="1">
      <w:start w:val="1"/>
      <w:numFmt w:val="lowerRoman"/>
      <w:lvlText w:val="%3."/>
      <w:lvlJc w:val="right"/>
      <w:pPr>
        <w:ind w:left="1560" w:hanging="480"/>
      </w:pPr>
    </w:lvl>
    <w:lvl w:ilvl="3" w:tplc="FFFFFFFF" w:tentative="1">
      <w:start w:val="1"/>
      <w:numFmt w:val="decimal"/>
      <w:lvlText w:val="%4."/>
      <w:lvlJc w:val="left"/>
      <w:pPr>
        <w:ind w:left="2040" w:hanging="480"/>
      </w:pPr>
    </w:lvl>
    <w:lvl w:ilvl="4" w:tplc="FFFFFFFF" w:tentative="1">
      <w:start w:val="1"/>
      <w:numFmt w:val="ideographTraditional"/>
      <w:lvlText w:val="%5、"/>
      <w:lvlJc w:val="left"/>
      <w:pPr>
        <w:ind w:left="2520" w:hanging="480"/>
      </w:pPr>
    </w:lvl>
    <w:lvl w:ilvl="5" w:tplc="FFFFFFFF" w:tentative="1">
      <w:start w:val="1"/>
      <w:numFmt w:val="lowerRoman"/>
      <w:lvlText w:val="%6."/>
      <w:lvlJc w:val="right"/>
      <w:pPr>
        <w:ind w:left="3000" w:hanging="480"/>
      </w:pPr>
    </w:lvl>
    <w:lvl w:ilvl="6" w:tplc="FFFFFFFF" w:tentative="1">
      <w:start w:val="1"/>
      <w:numFmt w:val="decimal"/>
      <w:lvlText w:val="%7."/>
      <w:lvlJc w:val="left"/>
      <w:pPr>
        <w:ind w:left="3480" w:hanging="480"/>
      </w:pPr>
    </w:lvl>
    <w:lvl w:ilvl="7" w:tplc="FFFFFFFF" w:tentative="1">
      <w:start w:val="1"/>
      <w:numFmt w:val="ideographTraditional"/>
      <w:lvlText w:val="%8、"/>
      <w:lvlJc w:val="left"/>
      <w:pPr>
        <w:ind w:left="3960" w:hanging="480"/>
      </w:pPr>
    </w:lvl>
    <w:lvl w:ilvl="8" w:tplc="FFFFFFFF" w:tentative="1">
      <w:start w:val="1"/>
      <w:numFmt w:val="lowerRoman"/>
      <w:lvlText w:val="%9."/>
      <w:lvlJc w:val="right"/>
      <w:pPr>
        <w:ind w:left="4440" w:hanging="480"/>
      </w:pPr>
    </w:lvl>
  </w:abstractNum>
  <w:abstractNum w:abstractNumId="1" w15:restartNumberingAfterBreak="0">
    <w:nsid w:val="72D05708"/>
    <w:multiLevelType w:val="hybridMultilevel"/>
    <w:tmpl w:val="13EA6E7C"/>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16cid:durableId="1090389518">
    <w:abstractNumId w:val="1"/>
  </w:num>
  <w:num w:numId="2" w16cid:durableId="803083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877"/>
    <w:rsid w:val="000450D1"/>
    <w:rsid w:val="00105791"/>
    <w:rsid w:val="00237751"/>
    <w:rsid w:val="002B38ED"/>
    <w:rsid w:val="002C7E8D"/>
    <w:rsid w:val="002F505F"/>
    <w:rsid w:val="00362CAA"/>
    <w:rsid w:val="00393876"/>
    <w:rsid w:val="003969E3"/>
    <w:rsid w:val="003D09E8"/>
    <w:rsid w:val="00432EA3"/>
    <w:rsid w:val="00434A08"/>
    <w:rsid w:val="00450F56"/>
    <w:rsid w:val="004B3C71"/>
    <w:rsid w:val="00586313"/>
    <w:rsid w:val="0058760C"/>
    <w:rsid w:val="005B0470"/>
    <w:rsid w:val="006C59B5"/>
    <w:rsid w:val="00823213"/>
    <w:rsid w:val="00866B7A"/>
    <w:rsid w:val="008A03A4"/>
    <w:rsid w:val="008C454F"/>
    <w:rsid w:val="00981877"/>
    <w:rsid w:val="00A01F86"/>
    <w:rsid w:val="00A64207"/>
    <w:rsid w:val="00A823EA"/>
    <w:rsid w:val="00AD105D"/>
    <w:rsid w:val="00B027BE"/>
    <w:rsid w:val="00BA50CB"/>
    <w:rsid w:val="00BA5497"/>
    <w:rsid w:val="00BD6EDE"/>
    <w:rsid w:val="00BF5C52"/>
    <w:rsid w:val="00C934F9"/>
    <w:rsid w:val="00CD36E7"/>
    <w:rsid w:val="00D37258"/>
    <w:rsid w:val="00D864F4"/>
    <w:rsid w:val="00D939B8"/>
    <w:rsid w:val="00E06592"/>
    <w:rsid w:val="00E5515E"/>
    <w:rsid w:val="00EC2E62"/>
    <w:rsid w:val="00F17019"/>
    <w:rsid w:val="00F97DD5"/>
    <w:rsid w:val="00FA7D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623F8"/>
  <w15:chartTrackingRefBased/>
  <w15:docId w15:val="{424910E7-AD6D-498A-B2CC-B4398095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027BE"/>
    <w:pPr>
      <w:autoSpaceDE w:val="0"/>
      <w:autoSpaceDN w:val="0"/>
      <w:adjustRightInd w:val="0"/>
      <w:snapToGrid w:val="0"/>
      <w:spacing w:line="400" w:lineRule="atLeast"/>
      <w:ind w:left="1560" w:hangingChars="600" w:hanging="1560"/>
    </w:pPr>
    <w:rPr>
      <w:rFonts w:ascii="新細明體" w:eastAsia="新細明體" w:hAnsi="Times New Roman" w:cs="Times New Roman"/>
      <w:sz w:val="26"/>
      <w:szCs w:val="24"/>
    </w:rPr>
  </w:style>
  <w:style w:type="character" w:customStyle="1" w:styleId="a4">
    <w:name w:val="本文縮排 字元"/>
    <w:basedOn w:val="a0"/>
    <w:link w:val="a3"/>
    <w:rsid w:val="00B027BE"/>
    <w:rPr>
      <w:rFonts w:ascii="新細明體" w:eastAsia="新細明體" w:hAnsi="Times New Roman" w:cs="Times New Roman"/>
      <w:sz w:val="26"/>
      <w:szCs w:val="24"/>
    </w:rPr>
  </w:style>
  <w:style w:type="paragraph" w:styleId="a5">
    <w:name w:val="header"/>
    <w:basedOn w:val="a"/>
    <w:link w:val="a6"/>
    <w:uiPriority w:val="99"/>
    <w:unhideWhenUsed/>
    <w:rsid w:val="00450F56"/>
    <w:pPr>
      <w:tabs>
        <w:tab w:val="center" w:pos="4153"/>
        <w:tab w:val="right" w:pos="8306"/>
      </w:tabs>
      <w:snapToGrid w:val="0"/>
    </w:pPr>
    <w:rPr>
      <w:sz w:val="20"/>
      <w:szCs w:val="20"/>
    </w:rPr>
  </w:style>
  <w:style w:type="character" w:customStyle="1" w:styleId="a6">
    <w:name w:val="頁首 字元"/>
    <w:basedOn w:val="a0"/>
    <w:link w:val="a5"/>
    <w:uiPriority w:val="99"/>
    <w:rsid w:val="00450F56"/>
    <w:rPr>
      <w:sz w:val="20"/>
      <w:szCs w:val="20"/>
    </w:rPr>
  </w:style>
  <w:style w:type="paragraph" w:styleId="a7">
    <w:name w:val="footer"/>
    <w:basedOn w:val="a"/>
    <w:link w:val="a8"/>
    <w:uiPriority w:val="99"/>
    <w:unhideWhenUsed/>
    <w:rsid w:val="00450F56"/>
    <w:pPr>
      <w:tabs>
        <w:tab w:val="center" w:pos="4153"/>
        <w:tab w:val="right" w:pos="8306"/>
      </w:tabs>
      <w:snapToGrid w:val="0"/>
    </w:pPr>
    <w:rPr>
      <w:sz w:val="20"/>
      <w:szCs w:val="20"/>
    </w:rPr>
  </w:style>
  <w:style w:type="character" w:customStyle="1" w:styleId="a8">
    <w:name w:val="頁尾 字元"/>
    <w:basedOn w:val="a0"/>
    <w:link w:val="a7"/>
    <w:uiPriority w:val="99"/>
    <w:rsid w:val="00450F56"/>
    <w:rPr>
      <w:sz w:val="20"/>
      <w:szCs w:val="20"/>
    </w:rPr>
  </w:style>
  <w:style w:type="paragraph" w:styleId="a9">
    <w:name w:val="List Paragraph"/>
    <w:basedOn w:val="a"/>
    <w:uiPriority w:val="34"/>
    <w:qFormat/>
    <w:rsid w:val="00D939B8"/>
    <w:pPr>
      <w:ind w:leftChars="200" w:left="480"/>
    </w:pPr>
  </w:style>
  <w:style w:type="character" w:styleId="aa">
    <w:name w:val="Placeholder Text"/>
    <w:basedOn w:val="a0"/>
    <w:uiPriority w:val="99"/>
    <w:semiHidden/>
    <w:rsid w:val="00CD36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2</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業務處</dc:creator>
  <cp:keywords/>
  <dc:description/>
  <cp:lastModifiedBy>業務處</cp:lastModifiedBy>
  <cp:revision>18</cp:revision>
  <cp:lastPrinted>2023-10-11T06:33:00Z</cp:lastPrinted>
  <dcterms:created xsi:type="dcterms:W3CDTF">2023-02-06T04:44:00Z</dcterms:created>
  <dcterms:modified xsi:type="dcterms:W3CDTF">2023-11-15T03:58:00Z</dcterms:modified>
</cp:coreProperties>
</file>